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A831" w14:textId="77777777" w:rsidR="00C74665" w:rsidRDefault="00C74665" w:rsidP="00C74665">
      <w:pPr>
        <w:spacing w:after="0"/>
        <w:rPr>
          <w:rFonts w:ascii="Aptos Display" w:hAnsi="Aptos Display"/>
        </w:rPr>
      </w:pPr>
    </w:p>
    <w:p w14:paraId="38F31521" w14:textId="5CA49735"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What is a Bolder Banking initiative?</w:t>
      </w:r>
    </w:p>
    <w:p w14:paraId="607E6376" w14:textId="77777777" w:rsidR="00C74665" w:rsidRPr="00C74665" w:rsidRDefault="00C74665" w:rsidP="00C74665">
      <w:pPr>
        <w:spacing w:after="0"/>
        <w:rPr>
          <w:rFonts w:ascii="Aptos Display" w:hAnsi="Aptos Display"/>
        </w:rPr>
      </w:pPr>
      <w:r w:rsidRPr="00C74665">
        <w:rPr>
          <w:rFonts w:ascii="Aptos Display" w:hAnsi="Aptos Display"/>
        </w:rPr>
        <w:t>GSBC’s Bolder Banking® campaign highlights the bold, innovative ways community banks are solving challenges and serving their customers and communities. The Bolder Banking Scholarship was created as an extension of this campaign to recognize and reward those forward-thinking efforts.</w:t>
      </w:r>
    </w:p>
    <w:p w14:paraId="6BBA82DA" w14:textId="71C634C4" w:rsidR="00C74665" w:rsidRPr="00C74665" w:rsidRDefault="00C74665" w:rsidP="00C74665">
      <w:pPr>
        <w:spacing w:after="0"/>
        <w:rPr>
          <w:rFonts w:ascii="Aptos Display" w:hAnsi="Aptos Display"/>
        </w:rPr>
      </w:pPr>
    </w:p>
    <w:p w14:paraId="6D3ACEFE" w14:textId="77777777"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How does the association promote the scholarship?</w:t>
      </w:r>
    </w:p>
    <w:p w14:paraId="0423D266" w14:textId="77777777" w:rsidR="00C74665" w:rsidRPr="00C74665" w:rsidRDefault="00C74665" w:rsidP="00C74665">
      <w:pPr>
        <w:spacing w:after="0"/>
        <w:rPr>
          <w:rFonts w:ascii="Aptos Display" w:hAnsi="Aptos Display"/>
        </w:rPr>
      </w:pPr>
      <w:r w:rsidRPr="00C74665">
        <w:rPr>
          <w:rFonts w:ascii="Aptos Display" w:hAnsi="Aptos Display"/>
        </w:rPr>
        <w:t>Associations are encouraged to promote the scholarship through member newsletters, website announcements, and other communications channels. GSBC provides ready-to-use copy and materials in the scholarship media kit for consistency in messaging.</w:t>
      </w:r>
    </w:p>
    <w:p w14:paraId="6D4B4AB9" w14:textId="0449CC32" w:rsidR="00C74665" w:rsidRPr="00C74665" w:rsidRDefault="00C74665" w:rsidP="00C74665">
      <w:pPr>
        <w:spacing w:after="0"/>
        <w:rPr>
          <w:rFonts w:ascii="Aptos Display" w:hAnsi="Aptos Display"/>
        </w:rPr>
      </w:pPr>
    </w:p>
    <w:p w14:paraId="7C7E99D5" w14:textId="77777777"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How do banks submit nominations?</w:t>
      </w:r>
    </w:p>
    <w:p w14:paraId="7DB3253B" w14:textId="77777777" w:rsidR="00C74665" w:rsidRDefault="00C74665" w:rsidP="00C74665">
      <w:pPr>
        <w:spacing w:after="0"/>
        <w:rPr>
          <w:rFonts w:ascii="Aptos Display" w:hAnsi="Aptos Display"/>
        </w:rPr>
      </w:pPr>
      <w:r w:rsidRPr="00C74665">
        <w:rPr>
          <w:rFonts w:ascii="Aptos Display" w:hAnsi="Aptos Display"/>
        </w:rPr>
        <w:t>Associations should share the scholarship opportunity with their members using the provided newsletter copy.</w:t>
      </w:r>
    </w:p>
    <w:p w14:paraId="1FE07FAF" w14:textId="77C58561" w:rsidR="00C74665" w:rsidRPr="00C74665" w:rsidRDefault="00C74665" w:rsidP="00C74665">
      <w:pPr>
        <w:spacing w:after="0"/>
        <w:rPr>
          <w:rFonts w:ascii="Aptos Display" w:hAnsi="Aptos Display"/>
        </w:rPr>
      </w:pPr>
      <w:r w:rsidRPr="00C74665">
        <w:rPr>
          <w:rFonts w:ascii="Aptos Display" w:hAnsi="Aptos Display"/>
        </w:rPr>
        <w:br/>
        <w:t xml:space="preserve">Member banks may nominate themselves or another bank by completing either the </w:t>
      </w:r>
      <w:hyperlink r:id="rId10" w:history="1">
        <w:r w:rsidRPr="00C74665">
          <w:rPr>
            <w:rStyle w:val="Hyperlink"/>
            <w:rFonts w:ascii="Aptos Display" w:hAnsi="Aptos Display"/>
          </w:rPr>
          <w:t>online nomination form</w:t>
        </w:r>
      </w:hyperlink>
      <w:r w:rsidRPr="00C74665">
        <w:rPr>
          <w:rFonts w:ascii="Aptos Display" w:hAnsi="Aptos Display"/>
        </w:rPr>
        <w:t xml:space="preserve"> or the PDF form (depending on the association’s chosen process).</w:t>
      </w:r>
    </w:p>
    <w:p w14:paraId="028F276F" w14:textId="6F9AC263" w:rsidR="00C74665" w:rsidRPr="00C74665" w:rsidRDefault="00C74665" w:rsidP="00C74665">
      <w:pPr>
        <w:spacing w:after="0"/>
        <w:rPr>
          <w:rFonts w:ascii="Aptos Display" w:hAnsi="Aptos Display"/>
        </w:rPr>
      </w:pPr>
    </w:p>
    <w:p w14:paraId="48E86C0B" w14:textId="77777777"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How are recipients selected?</w:t>
      </w:r>
    </w:p>
    <w:p w14:paraId="1785CDF9" w14:textId="77777777" w:rsidR="00C74665" w:rsidRPr="00C74665" w:rsidRDefault="00C74665" w:rsidP="00C74665">
      <w:pPr>
        <w:spacing w:after="0"/>
        <w:rPr>
          <w:rFonts w:ascii="Aptos Display" w:hAnsi="Aptos Display"/>
        </w:rPr>
      </w:pPr>
      <w:r w:rsidRPr="00C74665">
        <w:rPr>
          <w:rFonts w:ascii="Aptos Display" w:hAnsi="Aptos Display"/>
        </w:rPr>
        <w:t>Associations may choose one of two selection options:</w:t>
      </w:r>
    </w:p>
    <w:p w14:paraId="033B8A20" w14:textId="77777777" w:rsidR="00C74665" w:rsidRPr="00C74665" w:rsidRDefault="00C74665" w:rsidP="00C74665">
      <w:pPr>
        <w:numPr>
          <w:ilvl w:val="0"/>
          <w:numId w:val="8"/>
        </w:numPr>
        <w:spacing w:after="0"/>
        <w:rPr>
          <w:rFonts w:ascii="Aptos Display" w:hAnsi="Aptos Display"/>
        </w:rPr>
      </w:pPr>
      <w:r w:rsidRPr="00C74665">
        <w:rPr>
          <w:rFonts w:ascii="Aptos Display" w:hAnsi="Aptos Display"/>
        </w:rPr>
        <w:t>Association-Led Process – Distribute and collect the PDF nomination forms, select a recipient internally, and inform GSBC of the chosen bank.</w:t>
      </w:r>
    </w:p>
    <w:p w14:paraId="1E2E97BD" w14:textId="77777777" w:rsidR="00C74665" w:rsidRPr="00C74665" w:rsidRDefault="00C74665" w:rsidP="00C74665">
      <w:pPr>
        <w:numPr>
          <w:ilvl w:val="0"/>
          <w:numId w:val="8"/>
        </w:numPr>
        <w:spacing w:after="0"/>
        <w:rPr>
          <w:rFonts w:ascii="Aptos Display" w:hAnsi="Aptos Display"/>
        </w:rPr>
      </w:pPr>
      <w:r w:rsidRPr="00C74665">
        <w:rPr>
          <w:rFonts w:ascii="Aptos Display" w:hAnsi="Aptos Display"/>
        </w:rPr>
        <w:t>GSBC-Led Process – Share the online nomination form; GSBC will collect submissions and convene a small Alumni Advisory Board committee to review nominations and select a recipient on the association’s behalf. GSBC will then notify the association of the result.</w:t>
      </w:r>
    </w:p>
    <w:p w14:paraId="32B97583" w14:textId="77777777" w:rsidR="00C74665" w:rsidRDefault="00C74665" w:rsidP="00C74665">
      <w:pPr>
        <w:spacing w:after="0"/>
        <w:rPr>
          <w:rFonts w:ascii="Aptos Display" w:hAnsi="Aptos Display"/>
        </w:rPr>
      </w:pPr>
    </w:p>
    <w:p w14:paraId="7C7FE448" w14:textId="1F203C63" w:rsidR="00C74665" w:rsidRPr="00C74665" w:rsidRDefault="00C74665" w:rsidP="00C74665">
      <w:pPr>
        <w:spacing w:after="0"/>
        <w:rPr>
          <w:rFonts w:ascii="Aptos Display" w:hAnsi="Aptos Display"/>
        </w:rPr>
      </w:pPr>
      <w:r w:rsidRPr="00C74665">
        <w:rPr>
          <w:rFonts w:ascii="Aptos Display" w:hAnsi="Aptos Display"/>
        </w:rPr>
        <w:t>Associations are encouraged to select the process that best aligns with their governance and member engagement practices.</w:t>
      </w:r>
    </w:p>
    <w:p w14:paraId="51659EF5" w14:textId="0FDDEA60" w:rsidR="00C74665" w:rsidRPr="00C74665" w:rsidRDefault="00C74665" w:rsidP="00C74665">
      <w:pPr>
        <w:spacing w:after="0"/>
        <w:rPr>
          <w:rFonts w:ascii="Aptos Display" w:hAnsi="Aptos Display"/>
        </w:rPr>
      </w:pPr>
    </w:p>
    <w:p w14:paraId="42900022" w14:textId="77777777"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What are the key dates?</w:t>
      </w:r>
    </w:p>
    <w:p w14:paraId="2961FE1B" w14:textId="2671C7C1" w:rsidR="00C74665" w:rsidRPr="00C74665" w:rsidRDefault="00C74665" w:rsidP="00C74665">
      <w:pPr>
        <w:numPr>
          <w:ilvl w:val="0"/>
          <w:numId w:val="9"/>
        </w:numPr>
        <w:spacing w:after="0"/>
        <w:rPr>
          <w:rFonts w:ascii="Aptos Display" w:hAnsi="Aptos Display"/>
        </w:rPr>
      </w:pPr>
      <w:r w:rsidRPr="00C74665">
        <w:rPr>
          <w:rFonts w:ascii="Aptos Display" w:hAnsi="Aptos Display"/>
        </w:rPr>
        <w:t>Nomination deadline: February 1, 2026</w:t>
      </w:r>
    </w:p>
    <w:p w14:paraId="2F5E1EE9" w14:textId="77777777" w:rsidR="00C74665" w:rsidRPr="00C74665" w:rsidRDefault="00C74665" w:rsidP="00C74665">
      <w:pPr>
        <w:numPr>
          <w:ilvl w:val="0"/>
          <w:numId w:val="9"/>
        </w:numPr>
        <w:spacing w:after="0"/>
        <w:rPr>
          <w:rFonts w:ascii="Aptos Display" w:hAnsi="Aptos Display"/>
        </w:rPr>
      </w:pPr>
      <w:r w:rsidRPr="00C74665">
        <w:rPr>
          <w:rFonts w:ascii="Aptos Display" w:hAnsi="Aptos Display"/>
        </w:rPr>
        <w:t>Recipient announcement: March 1, 2026</w:t>
      </w:r>
    </w:p>
    <w:p w14:paraId="6BBE7263" w14:textId="77777777" w:rsidR="00C74665" w:rsidRDefault="00C74665" w:rsidP="00C74665">
      <w:pPr>
        <w:spacing w:after="0"/>
        <w:rPr>
          <w:rFonts w:ascii="Aptos Display" w:hAnsi="Aptos Display"/>
        </w:rPr>
      </w:pPr>
    </w:p>
    <w:p w14:paraId="21160ECD" w14:textId="3C74E693"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How is the scholarship awarded?</w:t>
      </w:r>
    </w:p>
    <w:p w14:paraId="6642835F" w14:textId="77777777" w:rsidR="00C74665" w:rsidRPr="00C74665" w:rsidRDefault="00C74665" w:rsidP="00C74665">
      <w:pPr>
        <w:spacing w:after="0"/>
        <w:rPr>
          <w:rFonts w:ascii="Aptos Display" w:hAnsi="Aptos Display"/>
        </w:rPr>
      </w:pPr>
      <w:r w:rsidRPr="00C74665">
        <w:rPr>
          <w:rFonts w:ascii="Aptos Display" w:hAnsi="Aptos Display"/>
        </w:rPr>
        <w:t>GSBC and the association jointly present the scholarship as follows:</w:t>
      </w:r>
    </w:p>
    <w:p w14:paraId="20B6B67F" w14:textId="77777777" w:rsidR="00C74665" w:rsidRPr="00C74665" w:rsidRDefault="00C74665" w:rsidP="00C74665">
      <w:pPr>
        <w:numPr>
          <w:ilvl w:val="0"/>
          <w:numId w:val="10"/>
        </w:numPr>
        <w:spacing w:after="0"/>
        <w:rPr>
          <w:rFonts w:ascii="Aptos Display" w:hAnsi="Aptos Display"/>
        </w:rPr>
      </w:pPr>
      <w:r w:rsidRPr="00C74665">
        <w:rPr>
          <w:rFonts w:ascii="Aptos Display" w:hAnsi="Aptos Display"/>
        </w:rPr>
        <w:t>GSBC creates a certificate and emails it to the association for printing or presentation.</w:t>
      </w:r>
    </w:p>
    <w:p w14:paraId="1C83D798" w14:textId="77777777" w:rsidR="00C74665" w:rsidRPr="00C74665" w:rsidRDefault="00C74665" w:rsidP="00C74665">
      <w:pPr>
        <w:numPr>
          <w:ilvl w:val="0"/>
          <w:numId w:val="10"/>
        </w:numPr>
        <w:spacing w:after="0"/>
        <w:rPr>
          <w:rFonts w:ascii="Aptos Display" w:hAnsi="Aptos Display"/>
        </w:rPr>
      </w:pPr>
      <w:r w:rsidRPr="00C74665">
        <w:rPr>
          <w:rFonts w:ascii="Aptos Display" w:hAnsi="Aptos Display"/>
        </w:rPr>
        <w:t>The association may present the award at a time and venue of its choosing.</w:t>
      </w:r>
    </w:p>
    <w:p w14:paraId="08F29134" w14:textId="77777777" w:rsidR="00C74665" w:rsidRPr="00C74665" w:rsidRDefault="00C74665" w:rsidP="00C74665">
      <w:pPr>
        <w:numPr>
          <w:ilvl w:val="0"/>
          <w:numId w:val="10"/>
        </w:numPr>
        <w:spacing w:after="0"/>
        <w:rPr>
          <w:rFonts w:ascii="Aptos Display" w:hAnsi="Aptos Display"/>
        </w:rPr>
      </w:pPr>
      <w:r w:rsidRPr="00C74665">
        <w:rPr>
          <w:rFonts w:ascii="Aptos Display" w:hAnsi="Aptos Display"/>
        </w:rPr>
        <w:t>GSBC contacts the recipient bank directly with award details and enrollment instructions.</w:t>
      </w:r>
    </w:p>
    <w:p w14:paraId="5CB92718" w14:textId="77777777" w:rsidR="00C74665" w:rsidRPr="00C74665" w:rsidRDefault="00C74665" w:rsidP="00C74665">
      <w:pPr>
        <w:numPr>
          <w:ilvl w:val="1"/>
          <w:numId w:val="10"/>
        </w:numPr>
        <w:spacing w:after="0"/>
        <w:rPr>
          <w:rFonts w:ascii="Aptos Display" w:hAnsi="Aptos Display"/>
        </w:rPr>
      </w:pPr>
      <w:r w:rsidRPr="00C74665">
        <w:rPr>
          <w:rFonts w:ascii="Aptos Display" w:hAnsi="Aptos Display"/>
        </w:rPr>
        <w:t>Recipient banks must designate an employee to attend GSBC within three (3) calendar years of receiving the award.</w:t>
      </w:r>
    </w:p>
    <w:p w14:paraId="461DAE31" w14:textId="043729C4" w:rsidR="00C74665" w:rsidRPr="00C74665" w:rsidRDefault="00C74665" w:rsidP="00C74665">
      <w:pPr>
        <w:spacing w:after="0"/>
        <w:rPr>
          <w:rFonts w:ascii="Aptos Display" w:hAnsi="Aptos Display"/>
        </w:rPr>
      </w:pPr>
    </w:p>
    <w:p w14:paraId="1F231647" w14:textId="77777777" w:rsidR="00C74665" w:rsidRDefault="00C74665">
      <w:pPr>
        <w:rPr>
          <w:rFonts w:ascii="Aptos Display" w:hAnsi="Aptos Display"/>
          <w:b/>
          <w:bCs/>
          <w:color w:val="00465C"/>
          <w:sz w:val="24"/>
          <w:szCs w:val="24"/>
        </w:rPr>
      </w:pPr>
      <w:r>
        <w:rPr>
          <w:rFonts w:ascii="Aptos Display" w:hAnsi="Aptos Display"/>
          <w:b/>
          <w:bCs/>
          <w:color w:val="00465C"/>
          <w:sz w:val="24"/>
          <w:szCs w:val="24"/>
        </w:rPr>
        <w:br w:type="page"/>
      </w:r>
    </w:p>
    <w:p w14:paraId="2E377EE0" w14:textId="77777777" w:rsidR="00C74665" w:rsidRDefault="00C74665" w:rsidP="00C74665">
      <w:pPr>
        <w:spacing w:after="0"/>
        <w:rPr>
          <w:rFonts w:ascii="Aptos Display" w:hAnsi="Aptos Display"/>
          <w:b/>
          <w:bCs/>
          <w:color w:val="00465C"/>
          <w:sz w:val="24"/>
          <w:szCs w:val="24"/>
        </w:rPr>
      </w:pPr>
    </w:p>
    <w:p w14:paraId="7BB06BE8" w14:textId="201A5B91"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How will recipient banks’ stories be shared?</w:t>
      </w:r>
    </w:p>
    <w:p w14:paraId="3A28A8E1" w14:textId="77777777" w:rsidR="00C74665" w:rsidRPr="00C74665" w:rsidRDefault="00C74665" w:rsidP="00C74665">
      <w:pPr>
        <w:spacing w:after="0"/>
        <w:rPr>
          <w:rFonts w:ascii="Aptos Display" w:hAnsi="Aptos Display"/>
        </w:rPr>
      </w:pPr>
      <w:r w:rsidRPr="00C74665">
        <w:rPr>
          <w:rFonts w:ascii="Aptos Display" w:hAnsi="Aptos Display"/>
        </w:rPr>
        <w:t>GSBC develops an audience-specific news release for both the association and the recipient bank to announce and celebrate the award.</w:t>
      </w:r>
    </w:p>
    <w:p w14:paraId="5A6D0053" w14:textId="77777777" w:rsidR="00C74665" w:rsidRDefault="00C74665" w:rsidP="00C74665">
      <w:pPr>
        <w:spacing w:after="0"/>
        <w:rPr>
          <w:rFonts w:ascii="Aptos Display" w:hAnsi="Aptos Display"/>
        </w:rPr>
      </w:pPr>
    </w:p>
    <w:p w14:paraId="44E3947B" w14:textId="534A09F6" w:rsidR="00C74665" w:rsidRPr="00C74665" w:rsidRDefault="00C74665" w:rsidP="00C74665">
      <w:pPr>
        <w:spacing w:after="0"/>
        <w:rPr>
          <w:rFonts w:ascii="Aptos Display" w:hAnsi="Aptos Display"/>
        </w:rPr>
      </w:pPr>
      <w:r w:rsidRPr="00C74665">
        <w:rPr>
          <w:rFonts w:ascii="Aptos Display" w:hAnsi="Aptos Display"/>
        </w:rPr>
        <w:t>Recipient banks are also invited to share their story on GSBC’s Bolder Banking® Podcast, which reaches a wide audience across GSBC’s community and the broader banking industry.</w:t>
      </w:r>
    </w:p>
    <w:p w14:paraId="69C41D3B" w14:textId="46A41E76" w:rsidR="00C74665" w:rsidRPr="00C74665" w:rsidRDefault="00C74665" w:rsidP="00C74665">
      <w:pPr>
        <w:spacing w:after="0"/>
        <w:rPr>
          <w:rFonts w:ascii="Aptos Display" w:hAnsi="Aptos Display"/>
        </w:rPr>
      </w:pPr>
    </w:p>
    <w:p w14:paraId="23A24584" w14:textId="77777777"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Who can we contact with questions?</w:t>
      </w:r>
    </w:p>
    <w:p w14:paraId="23518DB4" w14:textId="1E935F87" w:rsidR="00C74665" w:rsidRPr="00C74665" w:rsidRDefault="00C74665" w:rsidP="00C74665">
      <w:pPr>
        <w:spacing w:after="0"/>
        <w:rPr>
          <w:rFonts w:ascii="Aptos Display" w:hAnsi="Aptos Display"/>
        </w:rPr>
      </w:pPr>
      <w:r w:rsidRPr="00C74665">
        <w:rPr>
          <w:rFonts w:ascii="Aptos Display" w:hAnsi="Aptos Display"/>
        </w:rPr>
        <w:t>Blair Suddarth</w:t>
      </w:r>
      <w:r>
        <w:rPr>
          <w:rFonts w:ascii="Aptos Display" w:hAnsi="Aptos Display"/>
        </w:rPr>
        <w:t xml:space="preserve">, </w:t>
      </w:r>
      <w:r w:rsidRPr="00C74665">
        <w:rPr>
          <w:rFonts w:ascii="Aptos Display" w:hAnsi="Aptos Display"/>
        </w:rPr>
        <w:t>Marketing Manager, Graduate School of Banking at Colorado</w:t>
      </w:r>
      <w:r w:rsidRPr="00C74665">
        <w:rPr>
          <w:rFonts w:ascii="Aptos Display" w:hAnsi="Aptos Display"/>
        </w:rPr>
        <w:br/>
        <w:t>bsuddarth@gsbcolorado.org | 720-892-6898</w:t>
      </w:r>
    </w:p>
    <w:p w14:paraId="0AB60770" w14:textId="16C478A4" w:rsidR="00C74665" w:rsidRPr="00C74665" w:rsidRDefault="00C74665" w:rsidP="00C74665">
      <w:pPr>
        <w:spacing w:after="0"/>
        <w:rPr>
          <w:rFonts w:ascii="Aptos Display" w:hAnsi="Aptos Display"/>
        </w:rPr>
      </w:pPr>
    </w:p>
    <w:p w14:paraId="753D2AE9" w14:textId="02AE1CCB" w:rsidR="00C74665" w:rsidRPr="00C74665" w:rsidRDefault="00C74665" w:rsidP="00C74665">
      <w:pPr>
        <w:spacing w:after="0"/>
        <w:rPr>
          <w:rFonts w:ascii="Aptos Display" w:hAnsi="Aptos Display"/>
          <w:b/>
          <w:bCs/>
          <w:color w:val="00465C"/>
          <w:sz w:val="24"/>
          <w:szCs w:val="24"/>
        </w:rPr>
      </w:pPr>
      <w:r w:rsidRPr="00C74665">
        <w:rPr>
          <w:rFonts w:ascii="Aptos Display" w:hAnsi="Aptos Display"/>
          <w:b/>
          <w:bCs/>
          <w:color w:val="00465C"/>
          <w:sz w:val="24"/>
          <w:szCs w:val="24"/>
        </w:rPr>
        <w:t>Who are the past recipients?</w:t>
      </w:r>
    </w:p>
    <w:p w14:paraId="5B363D32" w14:textId="0A54E0B5" w:rsidR="00C74665" w:rsidRPr="00C74665" w:rsidRDefault="00C74665" w:rsidP="00C74665">
      <w:pPr>
        <w:spacing w:after="0"/>
        <w:rPr>
          <w:rFonts w:ascii="Aptos Display" w:hAnsi="Aptos Display"/>
        </w:rPr>
      </w:pPr>
      <w:r w:rsidRPr="00C74665">
        <w:rPr>
          <w:rFonts w:ascii="Aptos Display" w:hAnsi="Aptos Display"/>
        </w:rPr>
        <w:t>2023</w:t>
      </w:r>
    </w:p>
    <w:p w14:paraId="4AD683C6"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Iowa Trust &amp; Savings Bank (IA)</w:t>
      </w:r>
    </w:p>
    <w:p w14:paraId="228A3041"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First Federal Bank (ID)</w:t>
      </w:r>
    </w:p>
    <w:p w14:paraId="2A69E19D"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Citizens Bank of Kansas (KS)</w:t>
      </w:r>
    </w:p>
    <w:p w14:paraId="3B01201F"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New Market Bank (MN)</w:t>
      </w:r>
    </w:p>
    <w:p w14:paraId="353A282B"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Kirkwood Bank (ND)</w:t>
      </w:r>
    </w:p>
    <w:p w14:paraId="1323CA79"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Core Bank (NE)</w:t>
      </w:r>
    </w:p>
    <w:p w14:paraId="5F1B370E"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Quail Creek Bank (OK)</w:t>
      </w:r>
    </w:p>
    <w:p w14:paraId="321C0FA5" w14:textId="77777777" w:rsidR="00C74665" w:rsidRPr="00C74665" w:rsidRDefault="00C74665" w:rsidP="00C74665">
      <w:pPr>
        <w:numPr>
          <w:ilvl w:val="0"/>
          <w:numId w:val="11"/>
        </w:numPr>
        <w:spacing w:after="0"/>
        <w:rPr>
          <w:rFonts w:ascii="Aptos Display" w:hAnsi="Aptos Display"/>
        </w:rPr>
      </w:pPr>
      <w:r w:rsidRPr="00C74665">
        <w:rPr>
          <w:rFonts w:ascii="Aptos Display" w:hAnsi="Aptos Display"/>
        </w:rPr>
        <w:t>Banner Capital Bank (WY)</w:t>
      </w:r>
    </w:p>
    <w:p w14:paraId="7990F492" w14:textId="77777777" w:rsidR="00C74665" w:rsidRPr="00C74665" w:rsidRDefault="00C74665" w:rsidP="00C74665">
      <w:pPr>
        <w:spacing w:after="0"/>
        <w:rPr>
          <w:rFonts w:ascii="Aptos Display" w:hAnsi="Aptos Display"/>
        </w:rPr>
      </w:pPr>
      <w:r w:rsidRPr="00C74665">
        <w:rPr>
          <w:rFonts w:ascii="Aptos Display" w:hAnsi="Aptos Display"/>
        </w:rPr>
        <w:t>2024</w:t>
      </w:r>
    </w:p>
    <w:p w14:paraId="490377C1" w14:textId="77777777" w:rsidR="00C74665" w:rsidRPr="00C74665" w:rsidRDefault="00C74665" w:rsidP="00C74665">
      <w:pPr>
        <w:numPr>
          <w:ilvl w:val="0"/>
          <w:numId w:val="12"/>
        </w:numPr>
        <w:spacing w:after="0"/>
        <w:rPr>
          <w:rFonts w:ascii="Aptos Display" w:hAnsi="Aptos Display"/>
        </w:rPr>
      </w:pPr>
      <w:r w:rsidRPr="00C74665">
        <w:rPr>
          <w:rFonts w:ascii="Aptos Display" w:hAnsi="Aptos Display"/>
        </w:rPr>
        <w:t>Clear Lake Bank &amp; Trust (IA)</w:t>
      </w:r>
    </w:p>
    <w:p w14:paraId="2516048D" w14:textId="77777777" w:rsidR="00C74665" w:rsidRPr="00C74665" w:rsidRDefault="00C74665" w:rsidP="00C74665">
      <w:pPr>
        <w:numPr>
          <w:ilvl w:val="0"/>
          <w:numId w:val="12"/>
        </w:numPr>
        <w:spacing w:after="0"/>
        <w:rPr>
          <w:rFonts w:ascii="Aptos Display" w:hAnsi="Aptos Display"/>
        </w:rPr>
      </w:pPr>
      <w:r w:rsidRPr="00C74665">
        <w:rPr>
          <w:rFonts w:ascii="Aptos Display" w:hAnsi="Aptos Display"/>
        </w:rPr>
        <w:t>Bank of Commerce (WY)</w:t>
      </w:r>
    </w:p>
    <w:p w14:paraId="58B95C1B" w14:textId="77777777" w:rsidR="00C74665" w:rsidRPr="00C74665" w:rsidRDefault="00C74665" w:rsidP="00C74665">
      <w:pPr>
        <w:numPr>
          <w:ilvl w:val="0"/>
          <w:numId w:val="12"/>
        </w:numPr>
        <w:spacing w:after="0"/>
        <w:rPr>
          <w:rFonts w:ascii="Aptos Display" w:hAnsi="Aptos Display"/>
        </w:rPr>
      </w:pPr>
      <w:r w:rsidRPr="00C74665">
        <w:rPr>
          <w:rFonts w:ascii="Aptos Display" w:hAnsi="Aptos Display"/>
        </w:rPr>
        <w:t>Commercial State Bank (SD)</w:t>
      </w:r>
    </w:p>
    <w:p w14:paraId="5A0F4B34" w14:textId="77777777" w:rsidR="00C74665" w:rsidRPr="00C74665" w:rsidRDefault="00C74665" w:rsidP="00C74665">
      <w:pPr>
        <w:spacing w:after="0"/>
        <w:rPr>
          <w:rFonts w:ascii="Aptos Display" w:hAnsi="Aptos Display"/>
        </w:rPr>
      </w:pPr>
      <w:r w:rsidRPr="00C74665">
        <w:rPr>
          <w:rFonts w:ascii="Aptos Display" w:hAnsi="Aptos Display"/>
        </w:rPr>
        <w:t>2025</w:t>
      </w:r>
    </w:p>
    <w:p w14:paraId="17C4EA1A" w14:textId="77777777" w:rsidR="00C74665" w:rsidRPr="00C74665" w:rsidRDefault="00C74665" w:rsidP="00C74665">
      <w:pPr>
        <w:numPr>
          <w:ilvl w:val="0"/>
          <w:numId w:val="13"/>
        </w:numPr>
        <w:spacing w:after="0"/>
        <w:rPr>
          <w:rFonts w:ascii="Aptos Display" w:hAnsi="Aptos Display"/>
        </w:rPr>
      </w:pPr>
      <w:r w:rsidRPr="00C74665">
        <w:rPr>
          <w:rFonts w:ascii="Aptos Display" w:hAnsi="Aptos Display"/>
        </w:rPr>
        <w:t>Chambers Bank (AR)</w:t>
      </w:r>
    </w:p>
    <w:p w14:paraId="7855A39C" w14:textId="77777777" w:rsidR="00C74665" w:rsidRPr="00C74665" w:rsidRDefault="00C74665" w:rsidP="00C74665">
      <w:pPr>
        <w:numPr>
          <w:ilvl w:val="0"/>
          <w:numId w:val="13"/>
        </w:numPr>
        <w:spacing w:after="0"/>
        <w:rPr>
          <w:rFonts w:ascii="Aptos Display" w:hAnsi="Aptos Display"/>
        </w:rPr>
      </w:pPr>
      <w:r w:rsidRPr="00C74665">
        <w:rPr>
          <w:rFonts w:ascii="Aptos Display" w:hAnsi="Aptos Display"/>
        </w:rPr>
        <w:t>First Federal Bank of Kansas City (MO)</w:t>
      </w:r>
    </w:p>
    <w:p w14:paraId="08729268" w14:textId="77777777" w:rsidR="00C74665" w:rsidRPr="00C74665" w:rsidRDefault="00C74665" w:rsidP="00C74665">
      <w:pPr>
        <w:numPr>
          <w:ilvl w:val="0"/>
          <w:numId w:val="13"/>
        </w:numPr>
        <w:spacing w:after="0"/>
        <w:rPr>
          <w:rFonts w:ascii="Aptos Display" w:hAnsi="Aptos Display"/>
        </w:rPr>
      </w:pPr>
      <w:r w:rsidRPr="00C74665">
        <w:rPr>
          <w:rFonts w:ascii="Aptos Display" w:hAnsi="Aptos Display"/>
        </w:rPr>
        <w:t xml:space="preserve">First </w:t>
      </w:r>
      <w:proofErr w:type="spellStart"/>
      <w:r w:rsidRPr="00C74665">
        <w:rPr>
          <w:rFonts w:ascii="Aptos Display" w:hAnsi="Aptos Display"/>
        </w:rPr>
        <w:t>Westroads</w:t>
      </w:r>
      <w:proofErr w:type="spellEnd"/>
      <w:r w:rsidRPr="00C74665">
        <w:rPr>
          <w:rFonts w:ascii="Aptos Display" w:hAnsi="Aptos Display"/>
        </w:rPr>
        <w:t xml:space="preserve"> Bank (NE)</w:t>
      </w:r>
    </w:p>
    <w:p w14:paraId="2E6767A4" w14:textId="77777777" w:rsidR="00C74665" w:rsidRPr="00C74665" w:rsidRDefault="00C74665" w:rsidP="00C74665">
      <w:pPr>
        <w:numPr>
          <w:ilvl w:val="0"/>
          <w:numId w:val="13"/>
        </w:numPr>
        <w:spacing w:after="0"/>
        <w:rPr>
          <w:rFonts w:ascii="Aptos Display" w:hAnsi="Aptos Display"/>
        </w:rPr>
      </w:pPr>
      <w:r w:rsidRPr="00C74665">
        <w:rPr>
          <w:rFonts w:ascii="Aptos Display" w:hAnsi="Aptos Display"/>
        </w:rPr>
        <w:t>Jonah Bank (WY)</w:t>
      </w:r>
    </w:p>
    <w:p w14:paraId="506F8D7C" w14:textId="3D85134E" w:rsidR="00CA3C7E" w:rsidRPr="00C74665" w:rsidRDefault="00CA3C7E" w:rsidP="00C74665">
      <w:pPr>
        <w:spacing w:after="0"/>
        <w:rPr>
          <w:rFonts w:ascii="Aptos Display" w:hAnsi="Aptos Display"/>
        </w:rPr>
      </w:pPr>
    </w:p>
    <w:sectPr w:rsidR="00CA3C7E" w:rsidRPr="00C746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3FC8" w14:textId="77777777" w:rsidR="00C330D8" w:rsidRDefault="00C330D8" w:rsidP="00AB1F72">
      <w:pPr>
        <w:spacing w:after="0" w:line="240" w:lineRule="auto"/>
      </w:pPr>
      <w:r>
        <w:separator/>
      </w:r>
    </w:p>
  </w:endnote>
  <w:endnote w:type="continuationSeparator" w:id="0">
    <w:p w14:paraId="51F661D9" w14:textId="77777777" w:rsidR="00C330D8" w:rsidRDefault="00C330D8" w:rsidP="00AB1F72">
      <w:pPr>
        <w:spacing w:after="0" w:line="240" w:lineRule="auto"/>
      </w:pPr>
      <w:r>
        <w:continuationSeparator/>
      </w:r>
    </w:p>
  </w:endnote>
  <w:endnote w:type="continuationNotice" w:id="1">
    <w:p w14:paraId="571D7637" w14:textId="77777777" w:rsidR="00C330D8" w:rsidRDefault="00C33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AFDB" w14:textId="5F4EEFAB" w:rsidR="00B94EF6" w:rsidRPr="00B94EF6" w:rsidRDefault="00B94EF6" w:rsidP="00B94EF6">
    <w:pPr>
      <w:pStyle w:val="Footer"/>
      <w:jc w:val="right"/>
      <w:rPr>
        <w:rFonts w:ascii="Aptos" w:hAnsi="Aptos"/>
        <w:i/>
        <w:iCs/>
      </w:rPr>
    </w:pPr>
    <w:r w:rsidRPr="00B94EF6">
      <w:rPr>
        <w:rFonts w:ascii="Aptos" w:hAnsi="Aptos"/>
        <w:i/>
        <w:iCs/>
      </w:rPr>
      <w:t xml:space="preserve">Revised October </w:t>
    </w:r>
    <w:r w:rsidR="00C74665">
      <w:rPr>
        <w:rFonts w:ascii="Aptos" w:hAnsi="Aptos"/>
        <w:i/>
        <w:iC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D820" w14:textId="77777777" w:rsidR="00C330D8" w:rsidRDefault="00C330D8" w:rsidP="00AB1F72">
      <w:pPr>
        <w:spacing w:after="0" w:line="240" w:lineRule="auto"/>
      </w:pPr>
      <w:r>
        <w:separator/>
      </w:r>
    </w:p>
  </w:footnote>
  <w:footnote w:type="continuationSeparator" w:id="0">
    <w:p w14:paraId="40061C14" w14:textId="77777777" w:rsidR="00C330D8" w:rsidRDefault="00C330D8" w:rsidP="00AB1F72">
      <w:pPr>
        <w:spacing w:after="0" w:line="240" w:lineRule="auto"/>
      </w:pPr>
      <w:r>
        <w:continuationSeparator/>
      </w:r>
    </w:p>
  </w:footnote>
  <w:footnote w:type="continuationNotice" w:id="1">
    <w:p w14:paraId="72FCCB72" w14:textId="77777777" w:rsidR="00C330D8" w:rsidRDefault="00C33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66B" w14:textId="01DA8930" w:rsidR="00AB1F72" w:rsidRDefault="00AB1F72">
    <w:pPr>
      <w:pStyle w:val="Header"/>
    </w:pPr>
    <w:r>
      <w:rPr>
        <w:noProof/>
      </w:rPr>
      <w:drawing>
        <wp:inline distT="0" distB="0" distL="0" distR="0" wp14:anchorId="37CDA6EB" wp14:editId="6C6D8AF4">
          <wp:extent cx="2743200" cy="419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3200" cy="4196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348"/>
    <w:multiLevelType w:val="hybridMultilevel"/>
    <w:tmpl w:val="9558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6F55"/>
    <w:multiLevelType w:val="multilevel"/>
    <w:tmpl w:val="9FC4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4FA5"/>
    <w:multiLevelType w:val="multilevel"/>
    <w:tmpl w:val="60AA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E545C"/>
    <w:multiLevelType w:val="hybridMultilevel"/>
    <w:tmpl w:val="141E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15862"/>
    <w:multiLevelType w:val="multilevel"/>
    <w:tmpl w:val="C81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A6C62"/>
    <w:multiLevelType w:val="multilevel"/>
    <w:tmpl w:val="65CEF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343DC"/>
    <w:multiLevelType w:val="hybridMultilevel"/>
    <w:tmpl w:val="A3F2EF62"/>
    <w:lvl w:ilvl="0" w:tplc="09F8D21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D9018A"/>
    <w:multiLevelType w:val="hybridMultilevel"/>
    <w:tmpl w:val="3AA6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F61EC"/>
    <w:multiLevelType w:val="hybridMultilevel"/>
    <w:tmpl w:val="6F407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F27FD"/>
    <w:multiLevelType w:val="hybridMultilevel"/>
    <w:tmpl w:val="A85662E4"/>
    <w:lvl w:ilvl="0" w:tplc="447A6A6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F67EF"/>
    <w:multiLevelType w:val="multilevel"/>
    <w:tmpl w:val="3134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E3F33"/>
    <w:multiLevelType w:val="multilevel"/>
    <w:tmpl w:val="90A2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467F1"/>
    <w:multiLevelType w:val="hybridMultilevel"/>
    <w:tmpl w:val="9A96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397753">
    <w:abstractNumId w:val="8"/>
  </w:num>
  <w:num w:numId="2" w16cid:durableId="116067438">
    <w:abstractNumId w:val="12"/>
  </w:num>
  <w:num w:numId="3" w16cid:durableId="902446103">
    <w:abstractNumId w:val="0"/>
  </w:num>
  <w:num w:numId="4" w16cid:durableId="1065419128">
    <w:abstractNumId w:val="6"/>
  </w:num>
  <w:num w:numId="5" w16cid:durableId="1773283667">
    <w:abstractNumId w:val="7"/>
  </w:num>
  <w:num w:numId="6" w16cid:durableId="473475">
    <w:abstractNumId w:val="3"/>
  </w:num>
  <w:num w:numId="7" w16cid:durableId="1314942970">
    <w:abstractNumId w:val="9"/>
  </w:num>
  <w:num w:numId="8" w16cid:durableId="1172602657">
    <w:abstractNumId w:val="2"/>
  </w:num>
  <w:num w:numId="9" w16cid:durableId="1059783921">
    <w:abstractNumId w:val="11"/>
  </w:num>
  <w:num w:numId="10" w16cid:durableId="342829008">
    <w:abstractNumId w:val="5"/>
  </w:num>
  <w:num w:numId="11" w16cid:durableId="1882201984">
    <w:abstractNumId w:val="1"/>
  </w:num>
  <w:num w:numId="12" w16cid:durableId="686179194">
    <w:abstractNumId w:val="4"/>
  </w:num>
  <w:num w:numId="13" w16cid:durableId="1890602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7D"/>
    <w:rsid w:val="00043C70"/>
    <w:rsid w:val="00074809"/>
    <w:rsid w:val="000811E7"/>
    <w:rsid w:val="000C2FBA"/>
    <w:rsid w:val="000E581C"/>
    <w:rsid w:val="000F6C4B"/>
    <w:rsid w:val="00146E59"/>
    <w:rsid w:val="00170DB3"/>
    <w:rsid w:val="001721B2"/>
    <w:rsid w:val="002158D2"/>
    <w:rsid w:val="00232A68"/>
    <w:rsid w:val="002B740B"/>
    <w:rsid w:val="002D559A"/>
    <w:rsid w:val="0031646F"/>
    <w:rsid w:val="00317247"/>
    <w:rsid w:val="003F23A0"/>
    <w:rsid w:val="00514742"/>
    <w:rsid w:val="00546817"/>
    <w:rsid w:val="005D5876"/>
    <w:rsid w:val="00660CAB"/>
    <w:rsid w:val="00743149"/>
    <w:rsid w:val="007F6E3E"/>
    <w:rsid w:val="007F6E73"/>
    <w:rsid w:val="0084072C"/>
    <w:rsid w:val="00871759"/>
    <w:rsid w:val="008A0E14"/>
    <w:rsid w:val="008C1165"/>
    <w:rsid w:val="009116B0"/>
    <w:rsid w:val="009565B4"/>
    <w:rsid w:val="009923B9"/>
    <w:rsid w:val="009C6225"/>
    <w:rsid w:val="009D4DAE"/>
    <w:rsid w:val="00A21537"/>
    <w:rsid w:val="00A24E7D"/>
    <w:rsid w:val="00A55BD0"/>
    <w:rsid w:val="00A835DC"/>
    <w:rsid w:val="00AB1F72"/>
    <w:rsid w:val="00B0321F"/>
    <w:rsid w:val="00B135EE"/>
    <w:rsid w:val="00B92063"/>
    <w:rsid w:val="00B94EF6"/>
    <w:rsid w:val="00C16EE6"/>
    <w:rsid w:val="00C330D8"/>
    <w:rsid w:val="00C37535"/>
    <w:rsid w:val="00C45938"/>
    <w:rsid w:val="00C605BD"/>
    <w:rsid w:val="00C660AC"/>
    <w:rsid w:val="00C74665"/>
    <w:rsid w:val="00C767EE"/>
    <w:rsid w:val="00CA3C7E"/>
    <w:rsid w:val="00CF5C15"/>
    <w:rsid w:val="00D56FB5"/>
    <w:rsid w:val="00D81257"/>
    <w:rsid w:val="00E82C95"/>
    <w:rsid w:val="00EB3B4B"/>
    <w:rsid w:val="00F23DFF"/>
    <w:rsid w:val="00F410DE"/>
    <w:rsid w:val="00F62426"/>
    <w:rsid w:val="00FA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7DD8"/>
  <w15:chartTrackingRefBased/>
  <w15:docId w15:val="{A3B37B69-D4BC-4BBE-863C-9677A45C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72"/>
  </w:style>
  <w:style w:type="paragraph" w:styleId="Footer">
    <w:name w:val="footer"/>
    <w:basedOn w:val="Normal"/>
    <w:link w:val="FooterChar"/>
    <w:uiPriority w:val="99"/>
    <w:unhideWhenUsed/>
    <w:rsid w:val="00AB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72"/>
  </w:style>
  <w:style w:type="character" w:styleId="Hyperlink">
    <w:name w:val="Hyperlink"/>
    <w:basedOn w:val="DefaultParagraphFont"/>
    <w:uiPriority w:val="99"/>
    <w:unhideWhenUsed/>
    <w:rsid w:val="00AB1F72"/>
    <w:rPr>
      <w:color w:val="0563C1" w:themeColor="hyperlink"/>
      <w:u w:val="single"/>
    </w:rPr>
  </w:style>
  <w:style w:type="character" w:styleId="UnresolvedMention">
    <w:name w:val="Unresolved Mention"/>
    <w:basedOn w:val="DefaultParagraphFont"/>
    <w:uiPriority w:val="99"/>
    <w:semiHidden/>
    <w:unhideWhenUsed/>
    <w:rsid w:val="00AB1F72"/>
    <w:rPr>
      <w:color w:val="605E5C"/>
      <w:shd w:val="clear" w:color="auto" w:fill="E1DFDD"/>
    </w:rPr>
  </w:style>
  <w:style w:type="paragraph" w:styleId="ListParagraph">
    <w:name w:val="List Paragraph"/>
    <w:basedOn w:val="Normal"/>
    <w:uiPriority w:val="34"/>
    <w:qFormat/>
    <w:rsid w:val="009D4DAE"/>
    <w:pPr>
      <w:ind w:left="720"/>
      <w:contextualSpacing/>
    </w:pPr>
  </w:style>
  <w:style w:type="paragraph" w:styleId="Revision">
    <w:name w:val="Revision"/>
    <w:hidden/>
    <w:uiPriority w:val="99"/>
    <w:semiHidden/>
    <w:rsid w:val="009565B4"/>
    <w:pPr>
      <w:spacing w:after="0" w:line="240" w:lineRule="auto"/>
    </w:pPr>
  </w:style>
  <w:style w:type="character" w:styleId="CommentReference">
    <w:name w:val="annotation reference"/>
    <w:basedOn w:val="DefaultParagraphFont"/>
    <w:uiPriority w:val="99"/>
    <w:semiHidden/>
    <w:unhideWhenUsed/>
    <w:rsid w:val="00EB3B4B"/>
    <w:rPr>
      <w:sz w:val="16"/>
      <w:szCs w:val="16"/>
    </w:rPr>
  </w:style>
  <w:style w:type="paragraph" w:styleId="CommentText">
    <w:name w:val="annotation text"/>
    <w:basedOn w:val="Normal"/>
    <w:link w:val="CommentTextChar"/>
    <w:uiPriority w:val="99"/>
    <w:unhideWhenUsed/>
    <w:rsid w:val="00EB3B4B"/>
    <w:pPr>
      <w:spacing w:line="240" w:lineRule="auto"/>
    </w:pPr>
    <w:rPr>
      <w:sz w:val="20"/>
      <w:szCs w:val="20"/>
    </w:rPr>
  </w:style>
  <w:style w:type="character" w:customStyle="1" w:styleId="CommentTextChar">
    <w:name w:val="Comment Text Char"/>
    <w:basedOn w:val="DefaultParagraphFont"/>
    <w:link w:val="CommentText"/>
    <w:uiPriority w:val="99"/>
    <w:rsid w:val="00EB3B4B"/>
    <w:rPr>
      <w:sz w:val="20"/>
      <w:szCs w:val="20"/>
    </w:rPr>
  </w:style>
  <w:style w:type="paragraph" w:styleId="CommentSubject">
    <w:name w:val="annotation subject"/>
    <w:basedOn w:val="CommentText"/>
    <w:next w:val="CommentText"/>
    <w:link w:val="CommentSubjectChar"/>
    <w:uiPriority w:val="99"/>
    <w:semiHidden/>
    <w:unhideWhenUsed/>
    <w:rsid w:val="00EB3B4B"/>
    <w:rPr>
      <w:b/>
      <w:bCs/>
    </w:rPr>
  </w:style>
  <w:style w:type="character" w:customStyle="1" w:styleId="CommentSubjectChar">
    <w:name w:val="Comment Subject Char"/>
    <w:basedOn w:val="CommentTextChar"/>
    <w:link w:val="CommentSubject"/>
    <w:uiPriority w:val="99"/>
    <w:semiHidden/>
    <w:rsid w:val="00EB3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5323">
      <w:bodyDiv w:val="1"/>
      <w:marLeft w:val="0"/>
      <w:marRight w:val="0"/>
      <w:marTop w:val="0"/>
      <w:marBottom w:val="0"/>
      <w:divBdr>
        <w:top w:val="none" w:sz="0" w:space="0" w:color="auto"/>
        <w:left w:val="none" w:sz="0" w:space="0" w:color="auto"/>
        <w:bottom w:val="none" w:sz="0" w:space="0" w:color="auto"/>
        <w:right w:val="none" w:sz="0" w:space="0" w:color="auto"/>
      </w:divBdr>
    </w:div>
    <w:div w:id="613832694">
      <w:bodyDiv w:val="1"/>
      <w:marLeft w:val="0"/>
      <w:marRight w:val="0"/>
      <w:marTop w:val="0"/>
      <w:marBottom w:val="0"/>
      <w:divBdr>
        <w:top w:val="none" w:sz="0" w:space="0" w:color="auto"/>
        <w:left w:val="none" w:sz="0" w:space="0" w:color="auto"/>
        <w:bottom w:val="none" w:sz="0" w:space="0" w:color="auto"/>
        <w:right w:val="none" w:sz="0" w:space="0" w:color="auto"/>
      </w:divBdr>
    </w:div>
    <w:div w:id="1723676721">
      <w:bodyDiv w:val="1"/>
      <w:marLeft w:val="0"/>
      <w:marRight w:val="0"/>
      <w:marTop w:val="0"/>
      <w:marBottom w:val="0"/>
      <w:divBdr>
        <w:top w:val="none" w:sz="0" w:space="0" w:color="auto"/>
        <w:left w:val="none" w:sz="0" w:space="0" w:color="auto"/>
        <w:bottom w:val="none" w:sz="0" w:space="0" w:color="auto"/>
        <w:right w:val="none" w:sz="0" w:space="0" w:color="auto"/>
      </w:divBdr>
    </w:div>
    <w:div w:id="175932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rveymonkey.com/r/2026GSBCBolderBankingSchola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e262b5-00bf-451b-bd82-88060df49ab3">
      <Terms xmlns="http://schemas.microsoft.com/office/infopath/2007/PartnerControls"/>
    </lcf76f155ced4ddcb4097134ff3c332f>
    <TaxCatchAll xmlns="12038cee-9869-4a0d-a34b-19575641ad84" xsi:nil="true"/>
    <MediaLengthInSeconds xmlns="bce262b5-00bf-451b-bd82-88060df49ab3" xsi:nil="true"/>
    <Reviewed xmlns="bce262b5-00bf-451b-bd82-88060df49ab3">false</Reviewed>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A6020BE8E7564FB04CD6CC193D6A66" ma:contentTypeVersion="22" ma:contentTypeDescription="Create a new document." ma:contentTypeScope="" ma:versionID="1dec627cce716cd6293695ab7b27398e">
  <xsd:schema xmlns:xsd="http://www.w3.org/2001/XMLSchema" xmlns:xs="http://www.w3.org/2001/XMLSchema" xmlns:p="http://schemas.microsoft.com/office/2006/metadata/properties" xmlns:ns1="http://schemas.microsoft.com/sharepoint/v3" xmlns:ns2="bce262b5-00bf-451b-bd82-88060df49ab3" xmlns:ns3="12038cee-9869-4a0d-a34b-19575641ad84" targetNamespace="http://schemas.microsoft.com/office/2006/metadata/properties" ma:root="true" ma:fieldsID="b4477ddde256cebb41a3dda19e1f989f" ns1:_="" ns2:_="" ns3:_="">
    <xsd:import namespace="http://schemas.microsoft.com/sharepoint/v3"/>
    <xsd:import namespace="bce262b5-00bf-451b-bd82-88060df49ab3"/>
    <xsd:import namespace="12038cee-9869-4a0d-a34b-19575641a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Reviewed"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262b5-00bf-451b-bd82-88060df49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20" nillable="true" ma:displayName="Reviewed" ma:default="0" ma:description="Documents that have been reviewed." ma:format="Dropdown" ma:internalName="Review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44030f-a8d8-4c76-9075-cb25c9639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38cee-9869-4a0d-a34b-19575641a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286928-a148-4469-abd7-132129bc2070}" ma:internalName="TaxCatchAll" ma:showField="CatchAllData" ma:web="12038cee-9869-4a0d-a34b-19575641a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C603D-084A-4737-A1D2-618524F52D9D}">
  <ds:schemaRefs>
    <ds:schemaRef ds:uri="http://schemas.microsoft.com/office/2006/metadata/properties"/>
    <ds:schemaRef ds:uri="http://schemas.microsoft.com/office/infopath/2007/PartnerControls"/>
    <ds:schemaRef ds:uri="bce262b5-00bf-451b-bd82-88060df49ab3"/>
    <ds:schemaRef ds:uri="12038cee-9869-4a0d-a34b-19575641ad84"/>
    <ds:schemaRef ds:uri="http://schemas.microsoft.com/sharepoint/v3"/>
  </ds:schemaRefs>
</ds:datastoreItem>
</file>

<file path=customXml/itemProps2.xml><?xml version="1.0" encoding="utf-8"?>
<ds:datastoreItem xmlns:ds="http://schemas.openxmlformats.org/officeDocument/2006/customXml" ds:itemID="{E3546B32-07B6-405B-B306-199C67A82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e262b5-00bf-451b-bd82-88060df49ab3"/>
    <ds:schemaRef ds:uri="12038cee-9869-4a0d-a34b-19575641a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EFACB-7894-4B6B-AD85-AF10C848F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2593</Characters>
  <Application>Microsoft Office Word</Application>
  <DocSecurity>0</DocSecurity>
  <Lines>73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Suddarth</dc:creator>
  <cp:keywords/>
  <dc:description/>
  <cp:lastModifiedBy>Halley Lee</cp:lastModifiedBy>
  <cp:revision>3</cp:revision>
  <dcterms:created xsi:type="dcterms:W3CDTF">2025-11-19T19:52:00Z</dcterms:created>
  <dcterms:modified xsi:type="dcterms:W3CDTF">2025-11-19T19:53:00Z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0x010100AEA6020BE8E7564FB04CD6CC193D6A66</vt:lpwstr>
  </property>
  <property fmtid="{D5CDD505-2E9C-101B-9397-08002B2CF9AE}" pid="3" name="Order">
    <vt:r8>2761200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